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E7E" w:rsidRDefault="00425E7E" w:rsidP="00425E7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425E7E" w:rsidRDefault="00425E7E" w:rsidP="00425E7E">
      <w:pPr>
        <w:jc w:val="center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Uniwersytet Warszawski, Wydzial Pedagogiczny</w:t>
      </w:r>
    </w:p>
    <w:p w:rsidR="00425E7E" w:rsidRDefault="00425E7E" w:rsidP="00425E7E">
      <w:pPr>
        <w:jc w:val="center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http://www.pedagog.uw.edu.pl/</w:t>
      </w:r>
    </w:p>
    <w:p w:rsidR="00425E7E" w:rsidRDefault="00425E7E" w:rsidP="00425E7E">
      <w:pPr>
        <w:jc w:val="center"/>
        <w:rPr>
          <w:rFonts w:ascii="Times New Roman" w:hAnsi="Times New Roman" w:cs="Times New Roman"/>
          <w:lang w:val="pl-PL"/>
        </w:rPr>
      </w:pPr>
    </w:p>
    <w:p w:rsidR="00425E7E" w:rsidRDefault="00425E7E" w:rsidP="00425E7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Memorial University of Newfoundland</w:t>
      </w:r>
    </w:p>
    <w:p w:rsidR="00425E7E" w:rsidRDefault="00425E7E" w:rsidP="00425E7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http://www.mun.ca</w:t>
      </w:r>
    </w:p>
    <w:p w:rsidR="00425E7E" w:rsidRDefault="00425E7E" w:rsidP="00425E7E">
      <w:pPr>
        <w:jc w:val="center"/>
        <w:rPr>
          <w:rFonts w:ascii="Times New Roman" w:hAnsi="Times New Roman" w:cs="Times New Roman"/>
        </w:rPr>
      </w:pPr>
    </w:p>
    <w:p w:rsidR="00425E7E" w:rsidRDefault="00425E7E" w:rsidP="00425E7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</w:t>
      </w:r>
    </w:p>
    <w:p w:rsidR="00425E7E" w:rsidRDefault="00425E7E" w:rsidP="00425E7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425E7E" w:rsidRDefault="00425E7E" w:rsidP="00425E7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International Institute for Hermeneutics</w:t>
      </w:r>
    </w:p>
    <w:p w:rsidR="00425E7E" w:rsidRDefault="00425E7E" w:rsidP="00425E7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http://www.iihermeneutics.org</w:t>
      </w:r>
    </w:p>
    <w:p w:rsidR="00425E7E" w:rsidRDefault="00425E7E" w:rsidP="00425E7E">
      <w:pPr>
        <w:jc w:val="center"/>
        <w:rPr>
          <w:rFonts w:ascii="Times New Roman" w:hAnsi="Times New Roman" w:cs="Times New Roman"/>
        </w:rPr>
      </w:pPr>
    </w:p>
    <w:p w:rsidR="00425E7E" w:rsidRDefault="00425E7E" w:rsidP="00425E7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Hosted by</w:t>
      </w:r>
    </w:p>
    <w:p w:rsidR="00425E7E" w:rsidRDefault="00425E7E" w:rsidP="00425E7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Jesuit University Ignatianum</w:t>
      </w:r>
    </w:p>
    <w:p w:rsidR="00425E7E" w:rsidRDefault="00425E7E" w:rsidP="00425E7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https://www.ignatianum.edu.pl</w:t>
      </w:r>
    </w:p>
    <w:p w:rsidR="00425E7E" w:rsidRDefault="00425E7E" w:rsidP="00425E7E">
      <w:pPr>
        <w:jc w:val="center"/>
        <w:rPr>
          <w:rFonts w:ascii="Times New Roman" w:hAnsi="Times New Roman" w:cs="Times New Roman"/>
        </w:rPr>
      </w:pPr>
    </w:p>
    <w:p w:rsidR="00425E7E" w:rsidRDefault="00425E7E" w:rsidP="00425E7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International Summer School in Philosophy and Education, Krakow, May </w:t>
      </w:r>
      <w:r w:rsidR="00F07125">
        <w:rPr>
          <w:rFonts w:ascii="Times New Roman" w:hAnsi="Times New Roman" w:cs="Times New Roman"/>
        </w:rPr>
        <w:t>15-19, 2017</w:t>
      </w:r>
      <w:r>
        <w:rPr>
          <w:rFonts w:ascii="Times New Roman" w:hAnsi="Times New Roman" w:cs="Times New Roman"/>
        </w:rPr>
        <w:t xml:space="preserve"> </w:t>
      </w:r>
    </w:p>
    <w:p w:rsidR="00425E7E" w:rsidRPr="00CB6799" w:rsidRDefault="00425E7E" w:rsidP="00425E7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CB6799">
        <w:rPr>
          <w:rFonts w:ascii="Arial" w:eastAsia="Times New Roman" w:hAnsi="Arial" w:cs="Arial"/>
          <w:b/>
          <w:bCs/>
          <w:color w:val="222222"/>
          <w:sz w:val="24"/>
          <w:szCs w:val="24"/>
        </w:rPr>
        <w:t>Difficult Memory, Forgiving and Forgetting:</w:t>
      </w:r>
    </w:p>
    <w:p w:rsidR="00425E7E" w:rsidRPr="00CB6799" w:rsidRDefault="00425E7E" w:rsidP="00425E7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CB6799">
        <w:rPr>
          <w:rFonts w:ascii="Arial" w:eastAsia="Times New Roman" w:hAnsi="Arial" w:cs="Arial"/>
          <w:b/>
          <w:bCs/>
          <w:color w:val="222222"/>
          <w:sz w:val="24"/>
          <w:szCs w:val="24"/>
        </w:rPr>
        <w:t>Education toward Hospitality, Acknowledging, and Respecting</w:t>
      </w:r>
    </w:p>
    <w:p w:rsidR="00425E7E" w:rsidRDefault="00425E7E" w:rsidP="00425E7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25E7E" w:rsidRPr="008565EA" w:rsidRDefault="00425E7E" w:rsidP="00425E7E">
      <w:pPr>
        <w:rPr>
          <w:rFonts w:ascii="Times New Roman" w:hAnsi="Times New Roman" w:cs="Times New Roman"/>
          <w:sz w:val="24"/>
          <w:szCs w:val="24"/>
        </w:rPr>
      </w:pPr>
      <w:r w:rsidRPr="008565EA">
        <w:rPr>
          <w:rFonts w:ascii="Times New Roman" w:hAnsi="Times New Roman" w:cs="Times New Roman"/>
          <w:sz w:val="24"/>
          <w:szCs w:val="24"/>
        </w:rPr>
        <w:t>ECTS credits: 7</w:t>
      </w:r>
    </w:p>
    <w:p w:rsidR="00425E7E" w:rsidRPr="008565EA" w:rsidRDefault="00425E7E" w:rsidP="00425E7E">
      <w:pPr>
        <w:rPr>
          <w:rFonts w:ascii="Times New Roman" w:hAnsi="Times New Roman" w:cs="Times New Roman"/>
          <w:sz w:val="24"/>
          <w:szCs w:val="24"/>
        </w:rPr>
      </w:pPr>
      <w:r w:rsidRPr="008565EA">
        <w:rPr>
          <w:rFonts w:ascii="Times New Roman" w:hAnsi="Times New Roman" w:cs="Times New Roman"/>
          <w:sz w:val="24"/>
          <w:szCs w:val="24"/>
        </w:rPr>
        <w:t>Language: English</w:t>
      </w:r>
    </w:p>
    <w:p w:rsidR="00425E7E" w:rsidRDefault="00425E7E" w:rsidP="00425E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Short Description</w:t>
      </w:r>
    </w:p>
    <w:p w:rsidR="00425E7E" w:rsidRDefault="00CB6799" w:rsidP="00425E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Summer School</w:t>
      </w:r>
      <w:r w:rsidR="00425E7E">
        <w:rPr>
          <w:rFonts w:ascii="Times New Roman" w:hAnsi="Times New Roman" w:cs="Times New Roman"/>
          <w:sz w:val="24"/>
          <w:szCs w:val="24"/>
        </w:rPr>
        <w:t xml:space="preserve"> addresses the notion of education as a hermeneutics of hospitality by elaborating on Paul Ricoeur’s notion of memory, f</w:t>
      </w:r>
      <w:r w:rsidR="00425E7E" w:rsidRPr="007B27FC">
        <w:rPr>
          <w:rFonts w:ascii="Times New Roman" w:hAnsi="Times New Roman" w:cs="Times New Roman"/>
          <w:sz w:val="24"/>
          <w:szCs w:val="24"/>
        </w:rPr>
        <w:t>orgiving</w:t>
      </w:r>
      <w:r w:rsidR="00425E7E">
        <w:rPr>
          <w:rFonts w:ascii="Times New Roman" w:hAnsi="Times New Roman" w:cs="Times New Roman"/>
          <w:sz w:val="24"/>
          <w:szCs w:val="24"/>
        </w:rPr>
        <w:t>, and f</w:t>
      </w:r>
      <w:r w:rsidR="00425E7E" w:rsidRPr="007B27FC">
        <w:rPr>
          <w:rFonts w:ascii="Times New Roman" w:hAnsi="Times New Roman" w:cs="Times New Roman"/>
          <w:sz w:val="24"/>
          <w:szCs w:val="24"/>
        </w:rPr>
        <w:t>orgetting</w:t>
      </w:r>
      <w:r w:rsidR="00425E7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25E7E" w:rsidRDefault="00425E7E" w:rsidP="00425E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Full </w:t>
      </w:r>
      <w:r w:rsidRPr="008565EA">
        <w:rPr>
          <w:rFonts w:ascii="Times New Roman" w:hAnsi="Times New Roman" w:cs="Times New Roman"/>
          <w:sz w:val="24"/>
          <w:szCs w:val="24"/>
        </w:rPr>
        <w:t>Description</w:t>
      </w:r>
    </w:p>
    <w:p w:rsidR="00425E7E" w:rsidRDefault="00425E7E" w:rsidP="00425E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591B9A">
        <w:rPr>
          <w:rFonts w:ascii="Times New Roman" w:hAnsi="Times New Roman" w:cs="Times New Roman"/>
          <w:sz w:val="24"/>
          <w:szCs w:val="24"/>
        </w:rPr>
        <w:t>hermeneutic u</w:t>
      </w:r>
      <w:r>
        <w:rPr>
          <w:rFonts w:ascii="Times New Roman" w:hAnsi="Times New Roman" w:cs="Times New Roman"/>
          <w:sz w:val="24"/>
          <w:szCs w:val="24"/>
        </w:rPr>
        <w:t xml:space="preserve">nderstanding of the conflict of </w:t>
      </w:r>
      <w:r w:rsidRPr="00591B9A">
        <w:rPr>
          <w:rFonts w:ascii="Times New Roman" w:hAnsi="Times New Roman" w:cs="Times New Roman"/>
          <w:sz w:val="24"/>
          <w:szCs w:val="24"/>
        </w:rPr>
        <w:t>interpretations offers profound help in solving conflict situ</w:t>
      </w:r>
      <w:r>
        <w:rPr>
          <w:rFonts w:ascii="Times New Roman" w:hAnsi="Times New Roman" w:cs="Times New Roman"/>
          <w:sz w:val="24"/>
          <w:szCs w:val="24"/>
        </w:rPr>
        <w:t>ations by inquiring into the n</w:t>
      </w:r>
      <w:r w:rsidRPr="00591B9A">
        <w:rPr>
          <w:rFonts w:ascii="Times New Roman" w:hAnsi="Times New Roman" w:cs="Times New Roman"/>
          <w:sz w:val="24"/>
          <w:szCs w:val="24"/>
        </w:rPr>
        <w:t>ature of the conflict and assisting the involved parti</w:t>
      </w:r>
      <w:r>
        <w:rPr>
          <w:rFonts w:ascii="Times New Roman" w:hAnsi="Times New Roman" w:cs="Times New Roman"/>
          <w:sz w:val="24"/>
          <w:szCs w:val="24"/>
        </w:rPr>
        <w:t xml:space="preserve">es in understanding their often </w:t>
      </w:r>
      <w:r w:rsidRPr="00591B9A">
        <w:rPr>
          <w:rFonts w:ascii="Times New Roman" w:hAnsi="Times New Roman" w:cs="Times New Roman"/>
          <w:sz w:val="24"/>
          <w:szCs w:val="24"/>
        </w:rPr>
        <w:t>incompatible perspectives. The idea of hermeneutic hospi</w:t>
      </w:r>
      <w:r>
        <w:rPr>
          <w:rFonts w:ascii="Times New Roman" w:hAnsi="Times New Roman" w:cs="Times New Roman"/>
          <w:sz w:val="24"/>
          <w:szCs w:val="24"/>
        </w:rPr>
        <w:t xml:space="preserve">tality is key here: the call to </w:t>
      </w:r>
      <w:r w:rsidRPr="00591B9A">
        <w:rPr>
          <w:rFonts w:ascii="Times New Roman" w:hAnsi="Times New Roman" w:cs="Times New Roman"/>
          <w:sz w:val="24"/>
          <w:szCs w:val="24"/>
        </w:rPr>
        <w:t>an unconditional welcoming of the strange and unexpected (</w:t>
      </w:r>
      <w:r w:rsidRPr="00524206">
        <w:rPr>
          <w:rFonts w:ascii="Times New Roman" w:hAnsi="Times New Roman" w:cs="Times New Roman"/>
          <w:i/>
          <w:sz w:val="24"/>
          <w:szCs w:val="24"/>
        </w:rPr>
        <w:t>hostis</w:t>
      </w:r>
      <w:r w:rsidRPr="00591B9A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Facing the European crisis of migrants/refugees, we would like to elaborate on a </w:t>
      </w:r>
      <w:r w:rsidRPr="00002ACB">
        <w:rPr>
          <w:rFonts w:ascii="Times New Roman" w:hAnsi="Times New Roman" w:cs="Times New Roman"/>
          <w:sz w:val="24"/>
          <w:szCs w:val="24"/>
        </w:rPr>
        <w:t>vision for environmental responsibility and sustainability.</w:t>
      </w:r>
      <w:r>
        <w:rPr>
          <w:rFonts w:ascii="Times New Roman" w:hAnsi="Times New Roman" w:cs="Times New Roman"/>
          <w:sz w:val="24"/>
          <w:szCs w:val="24"/>
        </w:rPr>
        <w:t xml:space="preserve"> With reference to Paul Ricouer’s notion of memory, f</w:t>
      </w:r>
      <w:r w:rsidRPr="007B27FC">
        <w:rPr>
          <w:rFonts w:ascii="Times New Roman" w:hAnsi="Times New Roman" w:cs="Times New Roman"/>
          <w:sz w:val="24"/>
          <w:szCs w:val="24"/>
        </w:rPr>
        <w:t>orgiving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lastRenderedPageBreak/>
        <w:t>and f</w:t>
      </w:r>
      <w:r w:rsidRPr="007B27FC">
        <w:rPr>
          <w:rFonts w:ascii="Times New Roman" w:hAnsi="Times New Roman" w:cs="Times New Roman"/>
          <w:sz w:val="24"/>
          <w:szCs w:val="24"/>
        </w:rPr>
        <w:t>orgetting</w:t>
      </w:r>
      <w:r>
        <w:rPr>
          <w:rFonts w:ascii="Times New Roman" w:hAnsi="Times New Roman" w:cs="Times New Roman"/>
          <w:sz w:val="24"/>
          <w:szCs w:val="24"/>
        </w:rPr>
        <w:t xml:space="preserve">, particularly with his </w:t>
      </w:r>
      <w:r w:rsidRPr="003E5F33">
        <w:rPr>
          <w:rFonts w:ascii="Times New Roman" w:hAnsi="Times New Roman" w:cs="Times New Roman"/>
          <w:sz w:val="24"/>
          <w:szCs w:val="24"/>
        </w:rPr>
        <w:t>appeal to memory as a kind of testimony</w:t>
      </w:r>
      <w:r>
        <w:rPr>
          <w:rFonts w:ascii="Times New Roman" w:hAnsi="Times New Roman" w:cs="Times New Roman"/>
          <w:sz w:val="24"/>
          <w:szCs w:val="24"/>
        </w:rPr>
        <w:t>, we would like to endorse an understanding of education toward unconditional hospitality, a</w:t>
      </w:r>
      <w:r w:rsidRPr="004C1327">
        <w:rPr>
          <w:rFonts w:ascii="Times New Roman" w:hAnsi="Times New Roman" w:cs="Times New Roman"/>
          <w:sz w:val="24"/>
          <w:szCs w:val="24"/>
        </w:rPr>
        <w:t>cknowledging</w:t>
      </w:r>
      <w:r>
        <w:rPr>
          <w:rFonts w:ascii="Times New Roman" w:hAnsi="Times New Roman" w:cs="Times New Roman"/>
          <w:sz w:val="24"/>
          <w:szCs w:val="24"/>
        </w:rPr>
        <w:t xml:space="preserve"> the other, and r</w:t>
      </w:r>
      <w:r w:rsidRPr="004C1327">
        <w:rPr>
          <w:rFonts w:ascii="Times New Roman" w:hAnsi="Times New Roman" w:cs="Times New Roman"/>
          <w:sz w:val="24"/>
          <w:szCs w:val="24"/>
        </w:rPr>
        <w:t>especting</w:t>
      </w:r>
      <w:r>
        <w:rPr>
          <w:rFonts w:ascii="Times New Roman" w:hAnsi="Times New Roman" w:cs="Times New Roman"/>
          <w:sz w:val="24"/>
          <w:szCs w:val="24"/>
        </w:rPr>
        <w:t xml:space="preserve"> the stranger and the strange. Speaking of difficult memory, we would like to move b</w:t>
      </w:r>
      <w:r w:rsidRPr="00132B34">
        <w:rPr>
          <w:rFonts w:ascii="Times New Roman" w:hAnsi="Times New Roman" w:cs="Times New Roman"/>
          <w:sz w:val="24"/>
          <w:szCs w:val="24"/>
        </w:rPr>
        <w:t xml:space="preserve">eyond the distinction of a happy </w:t>
      </w:r>
      <w:r>
        <w:rPr>
          <w:rFonts w:ascii="Times New Roman" w:hAnsi="Times New Roman" w:cs="Times New Roman"/>
          <w:sz w:val="24"/>
          <w:szCs w:val="24"/>
        </w:rPr>
        <w:t xml:space="preserve">and unhappy </w:t>
      </w:r>
      <w:r w:rsidRPr="00132B34">
        <w:rPr>
          <w:rFonts w:ascii="Times New Roman" w:hAnsi="Times New Roman" w:cs="Times New Roman"/>
          <w:sz w:val="24"/>
          <w:szCs w:val="24"/>
        </w:rPr>
        <w:t>memory</w:t>
      </w:r>
      <w:r>
        <w:rPr>
          <w:rFonts w:ascii="Times New Roman" w:hAnsi="Times New Roman" w:cs="Times New Roman"/>
          <w:sz w:val="24"/>
          <w:szCs w:val="24"/>
        </w:rPr>
        <w:t xml:space="preserve">. By bringing together the notion of difficult memory, forgiving, and forgetting, we will discuss an understanding of a gift as  mutual recognition, particularly in </w:t>
      </w:r>
      <w:r w:rsidRPr="00132B34">
        <w:rPr>
          <w:rFonts w:ascii="Times New Roman" w:hAnsi="Times New Roman" w:cs="Times New Roman"/>
          <w:i/>
          <w:sz w:val="24"/>
          <w:szCs w:val="24"/>
        </w:rPr>
        <w:t>The Course of Recognition</w:t>
      </w:r>
      <w:r w:rsidRPr="00132B34">
        <w:rPr>
          <w:rFonts w:ascii="Times New Roman" w:hAnsi="Times New Roman" w:cs="Times New Roman"/>
          <w:sz w:val="24"/>
          <w:szCs w:val="24"/>
        </w:rPr>
        <w:t>.</w:t>
      </w:r>
    </w:p>
    <w:p w:rsidR="00425E7E" w:rsidRPr="008565EA" w:rsidRDefault="00425E7E" w:rsidP="00425E7E">
      <w:pPr>
        <w:rPr>
          <w:rFonts w:ascii="Times New Roman" w:hAnsi="Times New Roman" w:cs="Times New Roman"/>
          <w:sz w:val="24"/>
          <w:szCs w:val="24"/>
        </w:rPr>
      </w:pPr>
      <w:r w:rsidRPr="008565EA">
        <w:rPr>
          <w:rFonts w:ascii="Times New Roman" w:hAnsi="Times New Roman" w:cs="Times New Roman"/>
          <w:sz w:val="24"/>
          <w:szCs w:val="24"/>
        </w:rPr>
        <w:t>Prerequisites</w:t>
      </w:r>
    </w:p>
    <w:p w:rsidR="00425E7E" w:rsidRDefault="00425E7E" w:rsidP="00425E7E">
      <w:pPr>
        <w:rPr>
          <w:rFonts w:ascii="Times New Roman" w:hAnsi="Times New Roman" w:cs="Times New Roman"/>
          <w:sz w:val="24"/>
          <w:szCs w:val="24"/>
        </w:rPr>
      </w:pPr>
      <w:r w:rsidRPr="008565EA">
        <w:rPr>
          <w:rFonts w:ascii="Times New Roman" w:hAnsi="Times New Roman" w:cs="Times New Roman"/>
          <w:sz w:val="24"/>
          <w:szCs w:val="24"/>
        </w:rPr>
        <w:t>Fluency in English</w:t>
      </w:r>
      <w:r>
        <w:rPr>
          <w:rFonts w:ascii="Times New Roman" w:hAnsi="Times New Roman" w:cs="Times New Roman"/>
          <w:sz w:val="24"/>
          <w:szCs w:val="24"/>
        </w:rPr>
        <w:t xml:space="preserve"> (B2)</w:t>
      </w:r>
      <w:r w:rsidRPr="008565E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5E7E" w:rsidRDefault="00425E7E" w:rsidP="00425E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order to qualify for this international seminar, the students are required to contact the coordinator, Andrzej Wiercinski at </w:t>
      </w:r>
      <w:hyperlink r:id="rId4" w:history="1">
        <w:r w:rsidRPr="00F021F2">
          <w:rPr>
            <w:rStyle w:val="Hipercze"/>
            <w:rFonts w:ascii="Times New Roman" w:hAnsi="Times New Roman" w:cs="Times New Roman"/>
            <w:sz w:val="24"/>
            <w:szCs w:val="24"/>
          </w:rPr>
          <w:t>andrew.wiercinski@gmail.com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and write a paper on the subject matter (ca. 2500 words) by March 24, 2017. The final list of the participants will be announced by April 7, 2017.</w:t>
      </w:r>
    </w:p>
    <w:p w:rsidR="00926303" w:rsidRPr="00926303" w:rsidRDefault="00926303" w:rsidP="009263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Summer </w:t>
      </w:r>
      <w:r w:rsidRPr="00926303">
        <w:rPr>
          <w:rFonts w:ascii="Times New Roman" w:hAnsi="Times New Roman" w:cs="Times New Roman"/>
          <w:sz w:val="24"/>
          <w:szCs w:val="24"/>
        </w:rPr>
        <w:t>School will be a week</w:t>
      </w:r>
      <w:r>
        <w:rPr>
          <w:rFonts w:ascii="Times New Roman" w:hAnsi="Times New Roman" w:cs="Times New Roman"/>
          <w:sz w:val="24"/>
          <w:szCs w:val="24"/>
        </w:rPr>
        <w:t xml:space="preserve"> long</w:t>
      </w:r>
      <w:r w:rsidRPr="00926303">
        <w:rPr>
          <w:rFonts w:ascii="Times New Roman" w:hAnsi="Times New Roman" w:cs="Times New Roman"/>
          <w:sz w:val="24"/>
          <w:szCs w:val="24"/>
        </w:rPr>
        <w:t>, starting on Su</w:t>
      </w:r>
      <w:r>
        <w:rPr>
          <w:rFonts w:ascii="Times New Roman" w:hAnsi="Times New Roman" w:cs="Times New Roman"/>
          <w:sz w:val="24"/>
          <w:szCs w:val="24"/>
        </w:rPr>
        <w:t xml:space="preserve">nday evening and leaving on </w:t>
      </w:r>
      <w:r w:rsidRPr="00926303">
        <w:rPr>
          <w:rFonts w:ascii="Times New Roman" w:hAnsi="Times New Roman" w:cs="Times New Roman"/>
          <w:sz w:val="24"/>
          <w:szCs w:val="24"/>
        </w:rPr>
        <w:t>Saturday. In our estimation the cost for accommodation (6 nights) and full boa</w:t>
      </w:r>
      <w:r>
        <w:rPr>
          <w:rFonts w:ascii="Times New Roman" w:hAnsi="Times New Roman" w:cs="Times New Roman"/>
          <w:sz w:val="24"/>
          <w:szCs w:val="24"/>
        </w:rPr>
        <w:t xml:space="preserve">rd including drinks </w:t>
      </w:r>
      <w:r w:rsidRPr="00926303">
        <w:rPr>
          <w:rFonts w:ascii="Times New Roman" w:hAnsi="Times New Roman" w:cs="Times New Roman"/>
          <w:sz w:val="24"/>
          <w:szCs w:val="24"/>
        </w:rPr>
        <w:t>will be ca. 400 US per person.</w:t>
      </w:r>
    </w:p>
    <w:p w:rsidR="00290C62" w:rsidRDefault="00926303" w:rsidP="009263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are </w:t>
      </w:r>
      <w:r w:rsidRPr="00926303">
        <w:rPr>
          <w:rFonts w:ascii="Times New Roman" w:hAnsi="Times New Roman" w:cs="Times New Roman"/>
          <w:sz w:val="24"/>
          <w:szCs w:val="24"/>
        </w:rPr>
        <w:t>open for your comments and suggestions and would be very</w:t>
      </w:r>
      <w:r>
        <w:rPr>
          <w:rFonts w:ascii="Times New Roman" w:hAnsi="Times New Roman" w:cs="Times New Roman"/>
          <w:sz w:val="24"/>
          <w:szCs w:val="24"/>
        </w:rPr>
        <w:t xml:space="preserve"> happy to welcome you to Krakow.</w:t>
      </w:r>
      <w:bookmarkStart w:id="0" w:name="_GoBack"/>
      <w:bookmarkEnd w:id="0"/>
    </w:p>
    <w:p w:rsidR="0093168F" w:rsidRDefault="0093168F"/>
    <w:sectPr w:rsidR="00931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7E"/>
    <w:rsid w:val="00290C62"/>
    <w:rsid w:val="00425E7E"/>
    <w:rsid w:val="00926303"/>
    <w:rsid w:val="0093168F"/>
    <w:rsid w:val="00CB6799"/>
    <w:rsid w:val="00F0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DCDC9"/>
  <w15:chartTrackingRefBased/>
  <w15:docId w15:val="{299C17E0-6F40-4F77-94D2-D67DC6A3E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425E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25E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9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0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2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drew.wiercinsk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Wiercinski</dc:creator>
  <cp:keywords/>
  <dc:description/>
  <cp:lastModifiedBy>Andrzej Wiercinski</cp:lastModifiedBy>
  <cp:revision>5</cp:revision>
  <dcterms:created xsi:type="dcterms:W3CDTF">2016-12-04T06:46:00Z</dcterms:created>
  <dcterms:modified xsi:type="dcterms:W3CDTF">2016-12-04T06:52:00Z</dcterms:modified>
</cp:coreProperties>
</file>